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4FA" w:rsidRPr="00EC5B72" w:rsidRDefault="003454FA" w:rsidP="003454FA">
      <w:pPr>
        <w:jc w:val="both"/>
        <w:rPr>
          <w:b/>
        </w:rPr>
      </w:pPr>
      <w:r w:rsidRPr="00EC5B72">
        <w:rPr>
          <w:b/>
        </w:rPr>
        <w:t>Διαβάζω από το σχολικό βιβλίο, στη δεύτερη ενότητα και στο κεφάλαιο «Η γειτονιά της πόλης», το γραμματικό φαινόμενο «Οι εγκλίσεις του ρήματος».</w:t>
      </w:r>
    </w:p>
    <w:p w:rsidR="003454FA" w:rsidRDefault="003454FA" w:rsidP="003454FA">
      <w:pPr>
        <w:jc w:val="both"/>
      </w:pPr>
    </w:p>
    <w:p w:rsidR="003454FA" w:rsidRPr="00EC5B72" w:rsidRDefault="003454FA" w:rsidP="00EC5B72">
      <w:pPr>
        <w:jc w:val="center"/>
        <w:rPr>
          <w:b/>
          <w:sz w:val="28"/>
          <w:szCs w:val="28"/>
        </w:rPr>
      </w:pPr>
      <w:r w:rsidRPr="00EC5B72">
        <w:rPr>
          <w:b/>
          <w:sz w:val="28"/>
          <w:szCs w:val="28"/>
        </w:rPr>
        <w:t>ΑΣΚΗΣΕΙΣ</w:t>
      </w:r>
    </w:p>
    <w:p w:rsidR="003454FA" w:rsidRPr="00EC5B72" w:rsidRDefault="003454FA" w:rsidP="003454FA">
      <w:pPr>
        <w:jc w:val="both"/>
        <w:rPr>
          <w:b/>
        </w:rPr>
      </w:pPr>
      <w:r w:rsidRPr="00EC5B72">
        <w:rPr>
          <w:b/>
        </w:rPr>
        <w:t>Να συμπληρώσετε τον παρακάτω πίνακα με τα ρήματα που σας δίνονται, όπως στο παράδειγμα:</w:t>
      </w:r>
    </w:p>
    <w:tbl>
      <w:tblPr>
        <w:tblStyle w:val="a3"/>
        <w:tblW w:w="0" w:type="auto"/>
        <w:tblLook w:val="04A0"/>
      </w:tblPr>
      <w:tblGrid>
        <w:gridCol w:w="1848"/>
        <w:gridCol w:w="1848"/>
        <w:gridCol w:w="1848"/>
        <w:gridCol w:w="1849"/>
        <w:gridCol w:w="1849"/>
      </w:tblGrid>
      <w:tr w:rsidR="003454FA" w:rsidTr="00511427">
        <w:tc>
          <w:tcPr>
            <w:tcW w:w="1848" w:type="dxa"/>
          </w:tcPr>
          <w:p w:rsidR="003454FA" w:rsidRPr="003454FA" w:rsidRDefault="003454FA" w:rsidP="003454FA">
            <w:pPr>
              <w:jc w:val="center"/>
              <w:rPr>
                <w:b/>
              </w:rPr>
            </w:pPr>
            <w:r w:rsidRPr="003454FA">
              <w:rPr>
                <w:b/>
              </w:rPr>
              <w:t>Οριστική</w:t>
            </w:r>
          </w:p>
        </w:tc>
        <w:tc>
          <w:tcPr>
            <w:tcW w:w="3696" w:type="dxa"/>
            <w:gridSpan w:val="2"/>
          </w:tcPr>
          <w:p w:rsidR="003454FA" w:rsidRPr="003454FA" w:rsidRDefault="003454FA" w:rsidP="003454FA">
            <w:pPr>
              <w:jc w:val="center"/>
              <w:rPr>
                <w:b/>
              </w:rPr>
            </w:pPr>
            <w:r w:rsidRPr="003454FA">
              <w:rPr>
                <w:b/>
              </w:rPr>
              <w:t>Υποτακτική</w:t>
            </w:r>
          </w:p>
        </w:tc>
        <w:tc>
          <w:tcPr>
            <w:tcW w:w="3698" w:type="dxa"/>
            <w:gridSpan w:val="2"/>
          </w:tcPr>
          <w:p w:rsidR="003454FA" w:rsidRPr="003454FA" w:rsidRDefault="003454FA" w:rsidP="003454FA">
            <w:pPr>
              <w:jc w:val="center"/>
              <w:rPr>
                <w:b/>
              </w:rPr>
            </w:pPr>
            <w:r w:rsidRPr="003454FA">
              <w:rPr>
                <w:b/>
              </w:rPr>
              <w:t>Προστακτική</w:t>
            </w:r>
          </w:p>
        </w:tc>
      </w:tr>
      <w:tr w:rsidR="003454FA" w:rsidTr="003454FA">
        <w:tc>
          <w:tcPr>
            <w:tcW w:w="1848" w:type="dxa"/>
          </w:tcPr>
          <w:p w:rsidR="003454FA" w:rsidRPr="003454FA" w:rsidRDefault="003454FA" w:rsidP="003454FA">
            <w:pPr>
              <w:jc w:val="center"/>
              <w:rPr>
                <w:b/>
              </w:rPr>
            </w:pPr>
          </w:p>
        </w:tc>
        <w:tc>
          <w:tcPr>
            <w:tcW w:w="1848" w:type="dxa"/>
          </w:tcPr>
          <w:p w:rsidR="003454FA" w:rsidRPr="003454FA" w:rsidRDefault="003454FA" w:rsidP="003454FA">
            <w:pPr>
              <w:jc w:val="center"/>
              <w:rPr>
                <w:b/>
              </w:rPr>
            </w:pPr>
            <w:r w:rsidRPr="003454FA">
              <w:rPr>
                <w:b/>
              </w:rPr>
              <w:t>Ενεστώτας</w:t>
            </w:r>
          </w:p>
        </w:tc>
        <w:tc>
          <w:tcPr>
            <w:tcW w:w="1848" w:type="dxa"/>
          </w:tcPr>
          <w:p w:rsidR="003454FA" w:rsidRPr="003454FA" w:rsidRDefault="003454FA" w:rsidP="003454FA">
            <w:pPr>
              <w:jc w:val="center"/>
              <w:rPr>
                <w:b/>
              </w:rPr>
            </w:pPr>
            <w:r w:rsidRPr="003454FA">
              <w:rPr>
                <w:b/>
              </w:rPr>
              <w:t>Αόριστος</w:t>
            </w:r>
          </w:p>
        </w:tc>
        <w:tc>
          <w:tcPr>
            <w:tcW w:w="1849" w:type="dxa"/>
          </w:tcPr>
          <w:p w:rsidR="003454FA" w:rsidRPr="003454FA" w:rsidRDefault="003454FA" w:rsidP="003454FA">
            <w:pPr>
              <w:jc w:val="center"/>
              <w:rPr>
                <w:b/>
              </w:rPr>
            </w:pPr>
            <w:r w:rsidRPr="003454FA">
              <w:rPr>
                <w:b/>
              </w:rPr>
              <w:t>Ενεστώτας</w:t>
            </w:r>
          </w:p>
        </w:tc>
        <w:tc>
          <w:tcPr>
            <w:tcW w:w="1849" w:type="dxa"/>
          </w:tcPr>
          <w:p w:rsidR="003454FA" w:rsidRPr="003454FA" w:rsidRDefault="003454FA" w:rsidP="003454FA">
            <w:pPr>
              <w:jc w:val="center"/>
              <w:rPr>
                <w:b/>
              </w:rPr>
            </w:pPr>
            <w:r w:rsidRPr="003454FA">
              <w:rPr>
                <w:b/>
              </w:rPr>
              <w:t>Αόριστος</w:t>
            </w:r>
          </w:p>
        </w:tc>
      </w:tr>
      <w:tr w:rsidR="003454FA" w:rsidTr="003454FA">
        <w:trPr>
          <w:trHeight w:val="547"/>
        </w:trPr>
        <w:tc>
          <w:tcPr>
            <w:tcW w:w="1848" w:type="dxa"/>
            <w:vAlign w:val="center"/>
          </w:tcPr>
          <w:p w:rsidR="003454FA" w:rsidRDefault="003454FA" w:rsidP="003454FA">
            <w:pPr>
              <w:jc w:val="center"/>
            </w:pPr>
            <w:r>
              <w:t>έκλεισα</w:t>
            </w:r>
          </w:p>
        </w:tc>
        <w:tc>
          <w:tcPr>
            <w:tcW w:w="1848" w:type="dxa"/>
          </w:tcPr>
          <w:p w:rsidR="003454FA" w:rsidRPr="003454FA" w:rsidRDefault="003454FA" w:rsidP="003454FA">
            <w:pPr>
              <w:jc w:val="center"/>
              <w:rPr>
                <w:i/>
              </w:rPr>
            </w:pPr>
            <w:r>
              <w:rPr>
                <w:i/>
              </w:rPr>
              <w:t>να κλείνεις</w:t>
            </w:r>
          </w:p>
          <w:p w:rsidR="003454FA" w:rsidRPr="003454FA" w:rsidRDefault="003454FA" w:rsidP="003454FA">
            <w:pPr>
              <w:jc w:val="center"/>
              <w:rPr>
                <w:i/>
              </w:rPr>
            </w:pPr>
            <w:r w:rsidRPr="003454FA">
              <w:rPr>
                <w:i/>
              </w:rPr>
              <w:t>να κλείνετε</w:t>
            </w:r>
          </w:p>
        </w:tc>
        <w:tc>
          <w:tcPr>
            <w:tcW w:w="1848" w:type="dxa"/>
          </w:tcPr>
          <w:p w:rsidR="003454FA" w:rsidRPr="00F415E9" w:rsidRDefault="003454FA" w:rsidP="003454FA">
            <w:pPr>
              <w:jc w:val="center"/>
              <w:rPr>
                <w:i/>
              </w:rPr>
            </w:pPr>
            <w:r w:rsidRPr="00F415E9">
              <w:rPr>
                <w:i/>
              </w:rPr>
              <w:t>να κλείσεις</w:t>
            </w:r>
          </w:p>
          <w:p w:rsidR="003454FA" w:rsidRDefault="003454FA" w:rsidP="003454FA">
            <w:pPr>
              <w:jc w:val="center"/>
            </w:pPr>
            <w:r w:rsidRPr="00F415E9">
              <w:rPr>
                <w:i/>
              </w:rPr>
              <w:t>να κλείσετε</w:t>
            </w:r>
          </w:p>
        </w:tc>
        <w:tc>
          <w:tcPr>
            <w:tcW w:w="1849" w:type="dxa"/>
          </w:tcPr>
          <w:p w:rsidR="003454FA" w:rsidRPr="00F415E9" w:rsidRDefault="003454FA" w:rsidP="003454FA">
            <w:pPr>
              <w:jc w:val="center"/>
              <w:rPr>
                <w:i/>
              </w:rPr>
            </w:pPr>
            <w:r w:rsidRPr="00F415E9">
              <w:rPr>
                <w:i/>
              </w:rPr>
              <w:t>κλείνε</w:t>
            </w:r>
          </w:p>
          <w:p w:rsidR="003454FA" w:rsidRDefault="003454FA" w:rsidP="003454FA">
            <w:pPr>
              <w:jc w:val="center"/>
            </w:pPr>
            <w:r w:rsidRPr="00F415E9">
              <w:rPr>
                <w:i/>
              </w:rPr>
              <w:t>κλείνετε</w:t>
            </w:r>
          </w:p>
        </w:tc>
        <w:tc>
          <w:tcPr>
            <w:tcW w:w="1849" w:type="dxa"/>
          </w:tcPr>
          <w:p w:rsidR="003454FA" w:rsidRPr="00F415E9" w:rsidRDefault="003454FA" w:rsidP="003454FA">
            <w:pPr>
              <w:jc w:val="center"/>
              <w:rPr>
                <w:i/>
              </w:rPr>
            </w:pPr>
            <w:r w:rsidRPr="00F415E9">
              <w:rPr>
                <w:i/>
              </w:rPr>
              <w:t>κλείσε</w:t>
            </w:r>
          </w:p>
          <w:p w:rsidR="003454FA" w:rsidRDefault="003454FA" w:rsidP="003454FA">
            <w:pPr>
              <w:jc w:val="center"/>
            </w:pPr>
            <w:r w:rsidRPr="00F415E9">
              <w:rPr>
                <w:i/>
              </w:rPr>
              <w:t>κλείστε</w:t>
            </w:r>
          </w:p>
        </w:tc>
      </w:tr>
      <w:tr w:rsidR="003454FA" w:rsidTr="003454FA">
        <w:trPr>
          <w:trHeight w:val="547"/>
        </w:trPr>
        <w:tc>
          <w:tcPr>
            <w:tcW w:w="1848" w:type="dxa"/>
            <w:vAlign w:val="center"/>
          </w:tcPr>
          <w:p w:rsidR="003454FA" w:rsidRDefault="003454FA" w:rsidP="003454FA">
            <w:pPr>
              <w:jc w:val="center"/>
            </w:pPr>
            <w:r>
              <w:t>έσβησε</w:t>
            </w:r>
          </w:p>
        </w:tc>
        <w:tc>
          <w:tcPr>
            <w:tcW w:w="1848" w:type="dxa"/>
          </w:tcPr>
          <w:p w:rsidR="003454FA" w:rsidRPr="00621A75" w:rsidRDefault="00621A75" w:rsidP="003454FA">
            <w:pPr>
              <w:jc w:val="center"/>
              <w:rPr>
                <w:i/>
                <w:color w:val="FF0000"/>
              </w:rPr>
            </w:pPr>
            <w:r w:rsidRPr="00621A75">
              <w:rPr>
                <w:i/>
                <w:color w:val="FF0000"/>
              </w:rPr>
              <w:t>να σβήνεις</w:t>
            </w:r>
          </w:p>
          <w:p w:rsidR="00621A75" w:rsidRPr="00621A75" w:rsidRDefault="00621A75" w:rsidP="003454FA">
            <w:pPr>
              <w:jc w:val="center"/>
              <w:rPr>
                <w:i/>
                <w:color w:val="FF0000"/>
              </w:rPr>
            </w:pPr>
            <w:r w:rsidRPr="00621A75">
              <w:rPr>
                <w:i/>
                <w:color w:val="FF0000"/>
              </w:rPr>
              <w:t>να σβήνετε</w:t>
            </w:r>
          </w:p>
        </w:tc>
        <w:tc>
          <w:tcPr>
            <w:tcW w:w="1848" w:type="dxa"/>
          </w:tcPr>
          <w:p w:rsidR="003454FA" w:rsidRPr="00621A75" w:rsidRDefault="00621A75" w:rsidP="003454FA">
            <w:pPr>
              <w:jc w:val="center"/>
              <w:rPr>
                <w:i/>
                <w:color w:val="FF0000"/>
              </w:rPr>
            </w:pPr>
            <w:r w:rsidRPr="00621A75">
              <w:rPr>
                <w:i/>
                <w:color w:val="FF0000"/>
              </w:rPr>
              <w:t>να σβήσεις</w:t>
            </w:r>
          </w:p>
          <w:p w:rsidR="00621A75" w:rsidRPr="00621A75" w:rsidRDefault="00621A75" w:rsidP="003454FA">
            <w:pPr>
              <w:jc w:val="center"/>
              <w:rPr>
                <w:i/>
                <w:color w:val="FF0000"/>
              </w:rPr>
            </w:pPr>
            <w:r w:rsidRPr="00621A75">
              <w:rPr>
                <w:i/>
                <w:color w:val="FF0000"/>
              </w:rPr>
              <w:t>να σβήσετε</w:t>
            </w:r>
          </w:p>
        </w:tc>
        <w:tc>
          <w:tcPr>
            <w:tcW w:w="1849" w:type="dxa"/>
          </w:tcPr>
          <w:p w:rsidR="003454FA" w:rsidRPr="00621A75" w:rsidRDefault="00621A75" w:rsidP="003454FA">
            <w:pPr>
              <w:jc w:val="center"/>
              <w:rPr>
                <w:i/>
                <w:color w:val="FF0000"/>
              </w:rPr>
            </w:pPr>
            <w:r w:rsidRPr="00621A75">
              <w:rPr>
                <w:i/>
                <w:color w:val="FF0000"/>
              </w:rPr>
              <w:t>σβήνε</w:t>
            </w:r>
          </w:p>
          <w:p w:rsidR="00621A75" w:rsidRPr="00621A75" w:rsidRDefault="00621A75" w:rsidP="003454FA">
            <w:pPr>
              <w:jc w:val="center"/>
              <w:rPr>
                <w:i/>
                <w:color w:val="FF0000"/>
              </w:rPr>
            </w:pPr>
            <w:r w:rsidRPr="00621A75">
              <w:rPr>
                <w:i/>
                <w:color w:val="FF0000"/>
              </w:rPr>
              <w:t>σβήνετε</w:t>
            </w:r>
          </w:p>
        </w:tc>
        <w:tc>
          <w:tcPr>
            <w:tcW w:w="1849" w:type="dxa"/>
          </w:tcPr>
          <w:p w:rsidR="003454FA" w:rsidRPr="00621A75" w:rsidRDefault="00621A75" w:rsidP="003454FA">
            <w:pPr>
              <w:jc w:val="center"/>
              <w:rPr>
                <w:i/>
                <w:color w:val="FF0000"/>
              </w:rPr>
            </w:pPr>
            <w:r w:rsidRPr="00621A75">
              <w:rPr>
                <w:i/>
                <w:color w:val="FF0000"/>
              </w:rPr>
              <w:t>σβήσε</w:t>
            </w:r>
          </w:p>
          <w:p w:rsidR="00621A75" w:rsidRPr="00621A75" w:rsidRDefault="00621A75" w:rsidP="003454FA">
            <w:pPr>
              <w:jc w:val="center"/>
              <w:rPr>
                <w:i/>
                <w:color w:val="FF0000"/>
              </w:rPr>
            </w:pPr>
            <w:r w:rsidRPr="00621A75">
              <w:rPr>
                <w:i/>
                <w:color w:val="FF0000"/>
              </w:rPr>
              <w:t>σβήστε</w:t>
            </w:r>
          </w:p>
        </w:tc>
      </w:tr>
      <w:tr w:rsidR="003454FA" w:rsidTr="003454FA">
        <w:trPr>
          <w:trHeight w:val="547"/>
        </w:trPr>
        <w:tc>
          <w:tcPr>
            <w:tcW w:w="1848" w:type="dxa"/>
            <w:vAlign w:val="center"/>
          </w:tcPr>
          <w:p w:rsidR="003454FA" w:rsidRDefault="003454FA" w:rsidP="003454FA">
            <w:pPr>
              <w:jc w:val="center"/>
            </w:pPr>
            <w:r>
              <w:t>γεμίζουν</w:t>
            </w:r>
          </w:p>
        </w:tc>
        <w:tc>
          <w:tcPr>
            <w:tcW w:w="1848" w:type="dxa"/>
          </w:tcPr>
          <w:p w:rsidR="003454FA" w:rsidRPr="00621A75" w:rsidRDefault="00621A75" w:rsidP="003454FA">
            <w:pPr>
              <w:jc w:val="center"/>
              <w:rPr>
                <w:i/>
                <w:color w:val="FF0000"/>
              </w:rPr>
            </w:pPr>
            <w:r w:rsidRPr="00621A75">
              <w:rPr>
                <w:i/>
                <w:color w:val="FF0000"/>
              </w:rPr>
              <w:t>να γεμίζεις</w:t>
            </w:r>
          </w:p>
          <w:p w:rsidR="00621A75" w:rsidRPr="00621A75" w:rsidRDefault="00621A75" w:rsidP="003454FA">
            <w:pPr>
              <w:jc w:val="center"/>
              <w:rPr>
                <w:i/>
                <w:color w:val="FF0000"/>
              </w:rPr>
            </w:pPr>
            <w:r w:rsidRPr="00621A75">
              <w:rPr>
                <w:i/>
                <w:color w:val="FF0000"/>
              </w:rPr>
              <w:t>να γεμίζετε</w:t>
            </w:r>
          </w:p>
        </w:tc>
        <w:tc>
          <w:tcPr>
            <w:tcW w:w="1848" w:type="dxa"/>
          </w:tcPr>
          <w:p w:rsidR="003454FA" w:rsidRPr="00621A75" w:rsidRDefault="00621A75" w:rsidP="003454FA">
            <w:pPr>
              <w:jc w:val="center"/>
              <w:rPr>
                <w:i/>
                <w:color w:val="FF0000"/>
              </w:rPr>
            </w:pPr>
            <w:r w:rsidRPr="00621A75">
              <w:rPr>
                <w:i/>
                <w:color w:val="FF0000"/>
              </w:rPr>
              <w:t>να γεμίσεις</w:t>
            </w:r>
          </w:p>
          <w:p w:rsidR="00621A75" w:rsidRPr="00621A75" w:rsidRDefault="00621A75" w:rsidP="003454FA">
            <w:pPr>
              <w:jc w:val="center"/>
              <w:rPr>
                <w:i/>
                <w:color w:val="FF0000"/>
              </w:rPr>
            </w:pPr>
            <w:r w:rsidRPr="00621A75">
              <w:rPr>
                <w:i/>
                <w:color w:val="FF0000"/>
              </w:rPr>
              <w:t>να γεμίσετε</w:t>
            </w:r>
          </w:p>
        </w:tc>
        <w:tc>
          <w:tcPr>
            <w:tcW w:w="1849" w:type="dxa"/>
          </w:tcPr>
          <w:p w:rsidR="003454FA" w:rsidRPr="00621A75" w:rsidRDefault="00621A75" w:rsidP="003454FA">
            <w:pPr>
              <w:jc w:val="center"/>
              <w:rPr>
                <w:i/>
                <w:color w:val="FF0000"/>
              </w:rPr>
            </w:pPr>
            <w:r w:rsidRPr="00621A75">
              <w:rPr>
                <w:i/>
                <w:color w:val="FF0000"/>
              </w:rPr>
              <w:t>γέμιζε</w:t>
            </w:r>
          </w:p>
          <w:p w:rsidR="00621A75" w:rsidRPr="00621A75" w:rsidRDefault="00621A75" w:rsidP="003454FA">
            <w:pPr>
              <w:jc w:val="center"/>
              <w:rPr>
                <w:i/>
                <w:color w:val="FF0000"/>
              </w:rPr>
            </w:pPr>
            <w:r w:rsidRPr="00621A75">
              <w:rPr>
                <w:i/>
                <w:color w:val="FF0000"/>
              </w:rPr>
              <w:t>γεμίζετε</w:t>
            </w:r>
          </w:p>
        </w:tc>
        <w:tc>
          <w:tcPr>
            <w:tcW w:w="1849" w:type="dxa"/>
          </w:tcPr>
          <w:p w:rsidR="003454FA" w:rsidRPr="00621A75" w:rsidRDefault="00621A75" w:rsidP="003454FA">
            <w:pPr>
              <w:jc w:val="center"/>
              <w:rPr>
                <w:i/>
                <w:color w:val="FF0000"/>
              </w:rPr>
            </w:pPr>
            <w:r w:rsidRPr="00621A75">
              <w:rPr>
                <w:i/>
                <w:color w:val="FF0000"/>
              </w:rPr>
              <w:t>γέμισε</w:t>
            </w:r>
          </w:p>
          <w:p w:rsidR="00621A75" w:rsidRPr="00621A75" w:rsidRDefault="00621A75" w:rsidP="003454FA">
            <w:pPr>
              <w:jc w:val="center"/>
              <w:rPr>
                <w:i/>
                <w:color w:val="FF0000"/>
              </w:rPr>
            </w:pPr>
            <w:r w:rsidRPr="00621A75">
              <w:rPr>
                <w:i/>
                <w:color w:val="FF0000"/>
              </w:rPr>
              <w:t>γεμίστε</w:t>
            </w:r>
          </w:p>
        </w:tc>
      </w:tr>
      <w:tr w:rsidR="003454FA" w:rsidTr="003454FA">
        <w:trPr>
          <w:trHeight w:val="547"/>
        </w:trPr>
        <w:tc>
          <w:tcPr>
            <w:tcW w:w="1848" w:type="dxa"/>
            <w:vAlign w:val="center"/>
          </w:tcPr>
          <w:p w:rsidR="003454FA" w:rsidRDefault="003454FA" w:rsidP="003454FA">
            <w:pPr>
              <w:jc w:val="center"/>
            </w:pPr>
            <w:r>
              <w:t>παίζουν</w:t>
            </w:r>
          </w:p>
        </w:tc>
        <w:tc>
          <w:tcPr>
            <w:tcW w:w="1848" w:type="dxa"/>
          </w:tcPr>
          <w:p w:rsidR="003454FA" w:rsidRPr="00621A75" w:rsidRDefault="00621A75" w:rsidP="003454FA">
            <w:pPr>
              <w:jc w:val="center"/>
              <w:rPr>
                <w:i/>
                <w:color w:val="FF0000"/>
              </w:rPr>
            </w:pPr>
            <w:r w:rsidRPr="00621A75">
              <w:rPr>
                <w:i/>
                <w:color w:val="FF0000"/>
              </w:rPr>
              <w:t>να παίζεις</w:t>
            </w:r>
          </w:p>
          <w:p w:rsidR="00621A75" w:rsidRPr="00621A75" w:rsidRDefault="00621A75" w:rsidP="003454FA">
            <w:pPr>
              <w:jc w:val="center"/>
              <w:rPr>
                <w:i/>
                <w:color w:val="FF0000"/>
              </w:rPr>
            </w:pPr>
            <w:r w:rsidRPr="00621A75">
              <w:rPr>
                <w:i/>
                <w:color w:val="FF0000"/>
              </w:rPr>
              <w:t>να παίζετε</w:t>
            </w:r>
          </w:p>
        </w:tc>
        <w:tc>
          <w:tcPr>
            <w:tcW w:w="1848" w:type="dxa"/>
          </w:tcPr>
          <w:p w:rsidR="003454FA" w:rsidRPr="00621A75" w:rsidRDefault="00621A75" w:rsidP="003454FA">
            <w:pPr>
              <w:jc w:val="center"/>
              <w:rPr>
                <w:i/>
                <w:color w:val="FF0000"/>
              </w:rPr>
            </w:pPr>
            <w:r w:rsidRPr="00621A75">
              <w:rPr>
                <w:i/>
                <w:color w:val="FF0000"/>
              </w:rPr>
              <w:t>να παίξεις</w:t>
            </w:r>
          </w:p>
          <w:p w:rsidR="00621A75" w:rsidRPr="00621A75" w:rsidRDefault="00621A75" w:rsidP="003454FA">
            <w:pPr>
              <w:jc w:val="center"/>
              <w:rPr>
                <w:i/>
                <w:color w:val="FF0000"/>
              </w:rPr>
            </w:pPr>
            <w:r w:rsidRPr="00621A75">
              <w:rPr>
                <w:i/>
                <w:color w:val="FF0000"/>
              </w:rPr>
              <w:t>να παίξετε</w:t>
            </w:r>
          </w:p>
        </w:tc>
        <w:tc>
          <w:tcPr>
            <w:tcW w:w="1849" w:type="dxa"/>
          </w:tcPr>
          <w:p w:rsidR="003454FA" w:rsidRPr="00621A75" w:rsidRDefault="00621A75" w:rsidP="003454FA">
            <w:pPr>
              <w:jc w:val="center"/>
              <w:rPr>
                <w:i/>
                <w:color w:val="FF0000"/>
              </w:rPr>
            </w:pPr>
            <w:r w:rsidRPr="00621A75">
              <w:rPr>
                <w:i/>
                <w:color w:val="FF0000"/>
              </w:rPr>
              <w:t>παίζε</w:t>
            </w:r>
          </w:p>
          <w:p w:rsidR="00621A75" w:rsidRPr="00621A75" w:rsidRDefault="00621A75" w:rsidP="003454FA">
            <w:pPr>
              <w:jc w:val="center"/>
              <w:rPr>
                <w:i/>
                <w:color w:val="FF0000"/>
              </w:rPr>
            </w:pPr>
            <w:r w:rsidRPr="00621A75">
              <w:rPr>
                <w:i/>
                <w:color w:val="FF0000"/>
              </w:rPr>
              <w:t>παίζετε</w:t>
            </w:r>
          </w:p>
        </w:tc>
        <w:tc>
          <w:tcPr>
            <w:tcW w:w="1849" w:type="dxa"/>
          </w:tcPr>
          <w:p w:rsidR="003454FA" w:rsidRPr="00621A75" w:rsidRDefault="00621A75" w:rsidP="003454FA">
            <w:pPr>
              <w:jc w:val="center"/>
              <w:rPr>
                <w:i/>
                <w:color w:val="FF0000"/>
              </w:rPr>
            </w:pPr>
            <w:r w:rsidRPr="00621A75">
              <w:rPr>
                <w:i/>
                <w:color w:val="FF0000"/>
              </w:rPr>
              <w:t>παίξε</w:t>
            </w:r>
          </w:p>
          <w:p w:rsidR="00621A75" w:rsidRPr="00621A75" w:rsidRDefault="00621A75" w:rsidP="003454FA">
            <w:pPr>
              <w:jc w:val="center"/>
              <w:rPr>
                <w:i/>
                <w:color w:val="FF0000"/>
              </w:rPr>
            </w:pPr>
            <w:r w:rsidRPr="00621A75">
              <w:rPr>
                <w:i/>
                <w:color w:val="FF0000"/>
              </w:rPr>
              <w:t>παίξτε</w:t>
            </w:r>
          </w:p>
        </w:tc>
      </w:tr>
    </w:tbl>
    <w:p w:rsidR="003454FA" w:rsidRDefault="003454FA" w:rsidP="003454FA">
      <w:pPr>
        <w:jc w:val="both"/>
      </w:pPr>
    </w:p>
    <w:p w:rsidR="003454FA" w:rsidRPr="00EC5B72" w:rsidRDefault="003454FA" w:rsidP="003454FA">
      <w:pPr>
        <w:jc w:val="both"/>
        <w:rPr>
          <w:b/>
        </w:rPr>
      </w:pPr>
      <w:r w:rsidRPr="00EC5B72">
        <w:rPr>
          <w:b/>
        </w:rPr>
        <w:t>Να συμπληρώσετε τα κενά με τις κατάλληλες λέξεις από αυτές που υπάρχουν στις παρενθέσεις:</w:t>
      </w:r>
    </w:p>
    <w:p w:rsidR="003454FA" w:rsidRDefault="003454FA" w:rsidP="00EC5B72">
      <w:pPr>
        <w:pStyle w:val="a4"/>
        <w:numPr>
          <w:ilvl w:val="0"/>
          <w:numId w:val="1"/>
        </w:numPr>
        <w:jc w:val="both"/>
      </w:pPr>
      <w:r>
        <w:t xml:space="preserve">Αν και φαίνεται ήσυχος άνθρωπος, στην πραγματικότητα είναι βίος και </w:t>
      </w:r>
      <w:r w:rsidR="002A1A62" w:rsidRPr="002A1A62">
        <w:rPr>
          <w:color w:val="FF0000"/>
        </w:rPr>
        <w:t>πολιτεία</w:t>
      </w:r>
      <w:r>
        <w:t xml:space="preserve"> (πόλη, πολιτεία, πολίτευμα).</w:t>
      </w:r>
    </w:p>
    <w:p w:rsidR="003454FA" w:rsidRDefault="003454FA" w:rsidP="00EC5B72">
      <w:pPr>
        <w:pStyle w:val="a4"/>
        <w:numPr>
          <w:ilvl w:val="0"/>
          <w:numId w:val="1"/>
        </w:numPr>
        <w:jc w:val="both"/>
      </w:pPr>
      <w:r>
        <w:t xml:space="preserve">Το Σύνταγμα μιας χώρας καθορίζει τη μορφή του </w:t>
      </w:r>
      <w:r w:rsidR="00621A75" w:rsidRPr="00621A75">
        <w:rPr>
          <w:color w:val="FF0000"/>
        </w:rPr>
        <w:t>πολιτεύματος</w:t>
      </w:r>
      <w:r>
        <w:t xml:space="preserve"> (πολιτισμός, πολίτευμα, πολιτικός).</w:t>
      </w:r>
    </w:p>
    <w:p w:rsidR="003454FA" w:rsidRDefault="003454FA" w:rsidP="00EC5B72">
      <w:pPr>
        <w:pStyle w:val="a4"/>
        <w:numPr>
          <w:ilvl w:val="0"/>
          <w:numId w:val="1"/>
        </w:numPr>
        <w:jc w:val="both"/>
      </w:pPr>
      <w:r>
        <w:t xml:space="preserve">Τα δικαιώματα των </w:t>
      </w:r>
      <w:r w:rsidR="00621A75" w:rsidRPr="00621A75">
        <w:rPr>
          <w:color w:val="FF0000"/>
        </w:rPr>
        <w:t>πολιτών</w:t>
      </w:r>
      <w:r>
        <w:t xml:space="preserve"> προστατεύονται από τους νόμους του κράτους. (πολίτης, πολιτικός, πολιτευτής)</w:t>
      </w:r>
    </w:p>
    <w:p w:rsidR="003454FA" w:rsidRDefault="003454FA" w:rsidP="00EC5B72">
      <w:pPr>
        <w:pStyle w:val="a4"/>
        <w:numPr>
          <w:ilvl w:val="0"/>
          <w:numId w:val="1"/>
        </w:numPr>
        <w:jc w:val="both"/>
      </w:pPr>
      <w:r>
        <w:t xml:space="preserve">Ήταν άνθρωπος δραστήριος που τον ενδιέφερε πολύ </w:t>
      </w:r>
      <w:r w:rsidR="00F97BFB">
        <w:t xml:space="preserve">η </w:t>
      </w:r>
      <w:r w:rsidR="00621A75" w:rsidRPr="00621A75">
        <w:rPr>
          <w:color w:val="FF0000"/>
        </w:rPr>
        <w:t>πολιτική.</w:t>
      </w:r>
      <w:r w:rsidR="00F97BFB">
        <w:t xml:space="preserve"> (πόλη, πολιτεία, πολιτική).</w:t>
      </w:r>
    </w:p>
    <w:p w:rsidR="00F97BFB" w:rsidRDefault="00F97BFB" w:rsidP="00EC5B72">
      <w:pPr>
        <w:pStyle w:val="a4"/>
        <w:numPr>
          <w:ilvl w:val="0"/>
          <w:numId w:val="1"/>
        </w:numPr>
        <w:jc w:val="both"/>
      </w:pPr>
      <w:r>
        <w:t xml:space="preserve">Ένα από τα μεγαλύτερα προβλήματα της εποχής μας είναι η μεγάλη αύξηση του πληθυσμού των </w:t>
      </w:r>
      <w:r w:rsidR="00621A75" w:rsidRPr="00621A75">
        <w:rPr>
          <w:color w:val="FF0000"/>
        </w:rPr>
        <w:t>αστικών</w:t>
      </w:r>
      <w:r>
        <w:t xml:space="preserve"> κέντρων. (αστικός, πολιτικός, πολιτειακός)</w:t>
      </w:r>
    </w:p>
    <w:p w:rsidR="00F97BFB" w:rsidRDefault="00F97BFB" w:rsidP="00EC5B72">
      <w:pPr>
        <w:pStyle w:val="a4"/>
        <w:numPr>
          <w:ilvl w:val="0"/>
          <w:numId w:val="1"/>
        </w:numPr>
        <w:tabs>
          <w:tab w:val="left" w:pos="6670"/>
        </w:tabs>
        <w:jc w:val="both"/>
      </w:pPr>
      <w:r>
        <w:t xml:space="preserve">Η συμπεριφορά και ο τρόπος ζωής των μελών μιας αποτελεί δείγμα του </w:t>
      </w:r>
      <w:r w:rsidR="00621A75" w:rsidRPr="00621A75">
        <w:rPr>
          <w:color w:val="FF0000"/>
        </w:rPr>
        <w:t>πολιτισμού</w:t>
      </w:r>
      <w:r>
        <w:t xml:space="preserve"> τους. (πολίτευμα, πολιτισμός, πολιούχος)</w:t>
      </w:r>
    </w:p>
    <w:p w:rsidR="00F97BFB" w:rsidRDefault="00F97BFB" w:rsidP="00EC5B72">
      <w:pPr>
        <w:pStyle w:val="a4"/>
        <w:numPr>
          <w:ilvl w:val="0"/>
          <w:numId w:val="1"/>
        </w:numPr>
        <w:tabs>
          <w:tab w:val="left" w:pos="6670"/>
        </w:tabs>
        <w:jc w:val="both"/>
      </w:pPr>
      <w:r>
        <w:t xml:space="preserve">Στην πόλη μας διοργανώνονται κάθε χρόνο διάφορες </w:t>
      </w:r>
      <w:r w:rsidR="00621A75" w:rsidRPr="00621A75">
        <w:rPr>
          <w:color w:val="FF0000"/>
        </w:rPr>
        <w:t>πολιτιστικές</w:t>
      </w:r>
      <w:r>
        <w:t xml:space="preserve"> εκδηλώσεις. (πολιτειακός, πολιτισμικός, πολιτιστικός)</w:t>
      </w:r>
    </w:p>
    <w:p w:rsidR="00F97BFB" w:rsidRDefault="00F97BFB" w:rsidP="00EC5B72">
      <w:pPr>
        <w:pStyle w:val="a4"/>
        <w:numPr>
          <w:ilvl w:val="0"/>
          <w:numId w:val="1"/>
        </w:numPr>
        <w:tabs>
          <w:tab w:val="left" w:pos="6670"/>
        </w:tabs>
        <w:jc w:val="both"/>
      </w:pPr>
      <w:r>
        <w:t xml:space="preserve">Ο σχεδιασμός του νέου οικισμού που πρόκειται να ανεγερθεί στην άκρη της πόλης μας είναι ευθύνη της </w:t>
      </w:r>
      <w:r w:rsidR="002A1A62" w:rsidRPr="002A1A62">
        <w:rPr>
          <w:color w:val="FF0000"/>
        </w:rPr>
        <w:t>πολεοδομίας.</w:t>
      </w:r>
      <w:r>
        <w:t xml:space="preserve"> (πολιτεία, πολεοδομία, πολιτειολογία).</w:t>
      </w:r>
    </w:p>
    <w:p w:rsidR="00F97BFB" w:rsidRDefault="00F97BFB"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2A1A62" w:rsidRDefault="002A1A62" w:rsidP="00F97BFB">
      <w:pPr>
        <w:tabs>
          <w:tab w:val="left" w:pos="6670"/>
        </w:tabs>
        <w:jc w:val="both"/>
      </w:pPr>
    </w:p>
    <w:p w:rsidR="00EC5B72" w:rsidRDefault="00EC5B72" w:rsidP="00F97BFB">
      <w:pPr>
        <w:tabs>
          <w:tab w:val="left" w:pos="6670"/>
        </w:tabs>
        <w:jc w:val="both"/>
      </w:pPr>
    </w:p>
    <w:p w:rsidR="00EC5B72" w:rsidRDefault="00EC5B72" w:rsidP="00F97BFB">
      <w:pPr>
        <w:tabs>
          <w:tab w:val="left" w:pos="6670"/>
        </w:tabs>
        <w:jc w:val="both"/>
      </w:pPr>
    </w:p>
    <w:p w:rsidR="00F97BFB" w:rsidRPr="00EC5B72" w:rsidRDefault="00F97BFB" w:rsidP="00F97BFB">
      <w:pPr>
        <w:tabs>
          <w:tab w:val="left" w:pos="6670"/>
        </w:tabs>
        <w:jc w:val="both"/>
        <w:rPr>
          <w:b/>
        </w:rPr>
      </w:pPr>
      <w:r w:rsidRPr="00EC5B72">
        <w:rPr>
          <w:b/>
        </w:rPr>
        <w:lastRenderedPageBreak/>
        <w:t>Διαβάζω από το σχολικό βιβλίο στα κεφάλαια «Πόλη και πολιτισμός, πόλη και διασκέδαση» το γραμματικό φαινόμενο της κλίσης των επιθέτων σε –ης, -ης, -ες.</w:t>
      </w:r>
    </w:p>
    <w:p w:rsidR="00F97BFB" w:rsidRDefault="00F97BFB" w:rsidP="00F97BFB">
      <w:pPr>
        <w:tabs>
          <w:tab w:val="left" w:pos="6670"/>
        </w:tabs>
        <w:jc w:val="both"/>
      </w:pPr>
    </w:p>
    <w:p w:rsidR="00F97BFB" w:rsidRPr="00EC5B72" w:rsidRDefault="00F97BFB" w:rsidP="00EC5B72">
      <w:pPr>
        <w:tabs>
          <w:tab w:val="left" w:pos="6670"/>
        </w:tabs>
        <w:jc w:val="center"/>
        <w:rPr>
          <w:b/>
          <w:sz w:val="28"/>
          <w:szCs w:val="28"/>
        </w:rPr>
      </w:pPr>
      <w:r w:rsidRPr="00EC5B72">
        <w:rPr>
          <w:b/>
          <w:sz w:val="28"/>
          <w:szCs w:val="28"/>
        </w:rPr>
        <w:t>ΑΣΚΗΣΗ</w:t>
      </w:r>
    </w:p>
    <w:p w:rsidR="00F97BFB" w:rsidRPr="00EC5B72" w:rsidRDefault="00F97BFB" w:rsidP="00F97BFB">
      <w:pPr>
        <w:tabs>
          <w:tab w:val="left" w:pos="6670"/>
        </w:tabs>
        <w:jc w:val="both"/>
        <w:rPr>
          <w:b/>
        </w:rPr>
      </w:pPr>
      <w:r w:rsidRPr="00EC5B72">
        <w:rPr>
          <w:b/>
        </w:rPr>
        <w:t>Να βρείτε στο κείμενο που ακολουθεί όλα τα επίθετα σε –ης, -ης, -ες και αφού αναγνωρίσετε το γένος, τον αριθμό και την πτώση τους, να τα γράψετε στον άλλο αριθμό (στο ίδιο γένος, στον ίδιο αριθμό και στην ίδια πτώση):</w:t>
      </w:r>
    </w:p>
    <w:p w:rsidR="00F97BFB" w:rsidRDefault="00F97BFB" w:rsidP="00F97BFB">
      <w:pPr>
        <w:tabs>
          <w:tab w:val="left" w:pos="6670"/>
        </w:tabs>
        <w:jc w:val="both"/>
        <w:rPr>
          <w:i/>
        </w:rPr>
      </w:pPr>
      <w:r>
        <w:rPr>
          <w:i/>
        </w:rPr>
        <w:t>Ακολουθώντας τις σαφείς οδηγίες κατοίκων της περιοχής, οι ειδικοί επιστήμονες έφτασαν στη μεγάλη αμμώδη παραλία που απλωνόταν πίσω από το βουνό. Παρότι δεν υπήρχε ασφαλτοστρωμένος δρόμος που να οδηγεί εκεί, ευτυχώς το έδαφος στην περιοχή είναι πετρώδες, και έτσι κατάφεραν, με τα μεγάλα τζιπ τους, να φτάσουν σώοι και αβλαβείς. Όμως οι θυελλώδεις άνεμοι που έπνεαν τότε, τους εμπόδισαν να πιάσουν αμέσως δουλειά. Στη συνέχεια πάντως, και ύστερα από τους διαρκείς ελέγχους που έκαναν, κατάφεραν να συγκεντρώσουν και να παρουσιάσουν ακριβή στοιχεία για την επιβάρυνση του θαλάσσιου περιβάλλοντος από τα γύρω εργοστάσια. Έτσι, στο πλαίσιο των διμερών συμφωνιών των χωρών μας για την προστασία του περιβάλλοντος, είναι πλέον δυνατόν να ληφθούν επαρκή μέτρα για τη διάσωση του θαλάσσιου κόσμου.</w:t>
      </w:r>
    </w:p>
    <w:p w:rsidR="00EC5B72" w:rsidRDefault="00EC5B72" w:rsidP="00F97BFB">
      <w:pPr>
        <w:tabs>
          <w:tab w:val="left" w:pos="6670"/>
        </w:tabs>
        <w:jc w:val="both"/>
        <w:rPr>
          <w:i/>
        </w:rPr>
      </w:pPr>
    </w:p>
    <w:p w:rsidR="002A1A62" w:rsidRPr="002A1A62" w:rsidRDefault="002A1A62" w:rsidP="00F97BFB">
      <w:pPr>
        <w:tabs>
          <w:tab w:val="left" w:pos="6670"/>
        </w:tabs>
        <w:jc w:val="both"/>
        <w:rPr>
          <w:color w:val="FF0000"/>
        </w:rPr>
      </w:pPr>
      <w:r w:rsidRPr="002A1A62">
        <w:rPr>
          <w:b/>
          <w:color w:val="FF0000"/>
        </w:rPr>
        <w:t>σαφείς</w:t>
      </w:r>
      <w:r w:rsidRPr="002A1A62">
        <w:rPr>
          <w:color w:val="FF0000"/>
        </w:rPr>
        <w:t>: επίθετο, γένους θηλυκού, αριθμού πληθυντικού, πτώσης αιτιατικής (τη σαφή)</w:t>
      </w:r>
    </w:p>
    <w:p w:rsidR="002A1A62" w:rsidRPr="002A1A62" w:rsidRDefault="002A1A62" w:rsidP="00F97BFB">
      <w:pPr>
        <w:tabs>
          <w:tab w:val="left" w:pos="6670"/>
        </w:tabs>
        <w:jc w:val="both"/>
        <w:rPr>
          <w:color w:val="FF0000"/>
        </w:rPr>
      </w:pPr>
      <w:r w:rsidRPr="002A1A62">
        <w:rPr>
          <w:b/>
          <w:color w:val="FF0000"/>
        </w:rPr>
        <w:t>αμμώδη</w:t>
      </w:r>
      <w:r w:rsidRPr="002A1A62">
        <w:rPr>
          <w:color w:val="FF0000"/>
        </w:rPr>
        <w:t>: επίθετο, γένους θηλυκού, αριθμού ενικού, πτώσης αιτιατικής (τις αμμώδεις)</w:t>
      </w:r>
    </w:p>
    <w:p w:rsidR="002A1A62" w:rsidRPr="002A1A62" w:rsidRDefault="002A1A62" w:rsidP="00F97BFB">
      <w:pPr>
        <w:tabs>
          <w:tab w:val="left" w:pos="6670"/>
        </w:tabs>
        <w:jc w:val="both"/>
        <w:rPr>
          <w:color w:val="FF0000"/>
        </w:rPr>
      </w:pPr>
      <w:r w:rsidRPr="002A1A62">
        <w:rPr>
          <w:b/>
          <w:color w:val="FF0000"/>
        </w:rPr>
        <w:t>πετρώδες</w:t>
      </w:r>
      <w:r w:rsidRPr="002A1A62">
        <w:rPr>
          <w:color w:val="FF0000"/>
        </w:rPr>
        <w:t>: επίθετο, γένους ουδετέρου, αριθμού ενικού, πτώσης ονομαστικής (τα πετρώδη)</w:t>
      </w:r>
    </w:p>
    <w:p w:rsidR="002A1A62" w:rsidRPr="002A1A62" w:rsidRDefault="002A1A62" w:rsidP="00F97BFB">
      <w:pPr>
        <w:tabs>
          <w:tab w:val="left" w:pos="6670"/>
        </w:tabs>
        <w:jc w:val="both"/>
        <w:rPr>
          <w:color w:val="FF0000"/>
        </w:rPr>
      </w:pPr>
      <w:r w:rsidRPr="002A1A62">
        <w:rPr>
          <w:b/>
          <w:color w:val="FF0000"/>
        </w:rPr>
        <w:t>αβλαβείς</w:t>
      </w:r>
      <w:r w:rsidRPr="002A1A62">
        <w:rPr>
          <w:color w:val="FF0000"/>
        </w:rPr>
        <w:t>: επίθετο, γένους αρσενικού, αριθμού πληθυντικού, πτώσης ονομαστικής (ο αβλαβής)</w:t>
      </w:r>
    </w:p>
    <w:p w:rsidR="002A1A62" w:rsidRPr="002A1A62" w:rsidRDefault="002A1A62" w:rsidP="00F97BFB">
      <w:pPr>
        <w:tabs>
          <w:tab w:val="left" w:pos="6670"/>
        </w:tabs>
        <w:jc w:val="both"/>
        <w:rPr>
          <w:color w:val="FF0000"/>
        </w:rPr>
      </w:pPr>
      <w:r w:rsidRPr="002A1A62">
        <w:rPr>
          <w:b/>
          <w:color w:val="FF0000"/>
        </w:rPr>
        <w:t>θυελλώδεις</w:t>
      </w:r>
      <w:r w:rsidRPr="002A1A62">
        <w:rPr>
          <w:color w:val="FF0000"/>
        </w:rPr>
        <w:t>: επίθετο, γένους αρσενικού, αριθμού πληθυντικού, πτώσης ονομαστικής (ο θυελλώδης)</w:t>
      </w:r>
    </w:p>
    <w:p w:rsidR="002A1A62" w:rsidRPr="002A1A62" w:rsidRDefault="002A1A62" w:rsidP="00F97BFB">
      <w:pPr>
        <w:tabs>
          <w:tab w:val="left" w:pos="6670"/>
        </w:tabs>
        <w:jc w:val="both"/>
        <w:rPr>
          <w:color w:val="FF0000"/>
        </w:rPr>
      </w:pPr>
      <w:r w:rsidRPr="002A1A62">
        <w:rPr>
          <w:b/>
          <w:color w:val="FF0000"/>
        </w:rPr>
        <w:t>διαρκείς</w:t>
      </w:r>
      <w:r w:rsidRPr="002A1A62">
        <w:rPr>
          <w:color w:val="FF0000"/>
        </w:rPr>
        <w:t>: επίθετο, γένους αρσενικού, αριθμού πληθυντικού, πτώσης αιτιατικής (το διαρκή)</w:t>
      </w:r>
    </w:p>
    <w:p w:rsidR="002A1A62" w:rsidRPr="002A1A62" w:rsidRDefault="002A1A62" w:rsidP="00F97BFB">
      <w:pPr>
        <w:tabs>
          <w:tab w:val="left" w:pos="6670"/>
        </w:tabs>
        <w:jc w:val="both"/>
        <w:rPr>
          <w:color w:val="FF0000"/>
        </w:rPr>
      </w:pPr>
      <w:r w:rsidRPr="002A1A62">
        <w:rPr>
          <w:b/>
          <w:color w:val="FF0000"/>
        </w:rPr>
        <w:t>ακριβή</w:t>
      </w:r>
      <w:r w:rsidRPr="002A1A62">
        <w:rPr>
          <w:color w:val="FF0000"/>
        </w:rPr>
        <w:t>: επίθετο, γένους ουδετέρου, αριθμού πληθυντικού, πτώσης αιτιατικής (το ακριβές)</w:t>
      </w:r>
    </w:p>
    <w:p w:rsidR="002A1A62" w:rsidRPr="002A1A62" w:rsidRDefault="002A1A62" w:rsidP="00F97BFB">
      <w:pPr>
        <w:tabs>
          <w:tab w:val="left" w:pos="6670"/>
        </w:tabs>
        <w:jc w:val="both"/>
        <w:rPr>
          <w:color w:val="FF0000"/>
        </w:rPr>
      </w:pPr>
      <w:r w:rsidRPr="002A1A62">
        <w:rPr>
          <w:b/>
          <w:color w:val="FF0000"/>
        </w:rPr>
        <w:t>διμερών</w:t>
      </w:r>
      <w:r w:rsidRPr="002A1A62">
        <w:rPr>
          <w:color w:val="FF0000"/>
        </w:rPr>
        <w:t>: επίθετο, γένους θηλυκού, αριθμού πληθυντικού, πτώσης γενικής (της διμερούς)</w:t>
      </w:r>
    </w:p>
    <w:p w:rsidR="002A1A62" w:rsidRPr="002A1A62" w:rsidRDefault="002A1A62" w:rsidP="00F97BFB">
      <w:pPr>
        <w:tabs>
          <w:tab w:val="left" w:pos="6670"/>
        </w:tabs>
        <w:jc w:val="both"/>
        <w:rPr>
          <w:color w:val="FF0000"/>
        </w:rPr>
      </w:pPr>
      <w:r w:rsidRPr="002A1A62">
        <w:rPr>
          <w:b/>
          <w:color w:val="FF0000"/>
        </w:rPr>
        <w:t>επαρκή</w:t>
      </w:r>
      <w:r w:rsidRPr="002A1A62">
        <w:rPr>
          <w:color w:val="FF0000"/>
        </w:rPr>
        <w:t>: επίθετο, γένους ουδετέρου, αριθμού πληθυντικού, πτώσης αιτιατικής (το επαρκές)</w:t>
      </w:r>
    </w:p>
    <w:p w:rsidR="002A1A62" w:rsidRDefault="002A1A62" w:rsidP="00F97BFB">
      <w:pPr>
        <w:tabs>
          <w:tab w:val="left" w:pos="6670"/>
        </w:tabs>
        <w:jc w:val="both"/>
        <w:rPr>
          <w:i/>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2A1A62" w:rsidRDefault="002A1A62" w:rsidP="00F97BFB">
      <w:pPr>
        <w:tabs>
          <w:tab w:val="left" w:pos="6670"/>
        </w:tabs>
        <w:jc w:val="both"/>
        <w:rPr>
          <w:b/>
        </w:rPr>
      </w:pPr>
    </w:p>
    <w:p w:rsidR="00EC5B72" w:rsidRPr="00EC5B72" w:rsidRDefault="00EC5B72" w:rsidP="00F97BFB">
      <w:pPr>
        <w:tabs>
          <w:tab w:val="left" w:pos="6670"/>
        </w:tabs>
        <w:jc w:val="both"/>
        <w:rPr>
          <w:b/>
        </w:rPr>
      </w:pPr>
      <w:r w:rsidRPr="00EC5B72">
        <w:rPr>
          <w:b/>
        </w:rPr>
        <w:lastRenderedPageBreak/>
        <w:t>Διαβάζω από το σχολικό βιβλίο και το μάθημα «Διαδρομές στην πόλη» πώς κλίνονται τα αρχαιόκλιτα θηλυκά σε –ος.</w:t>
      </w:r>
    </w:p>
    <w:p w:rsidR="002A1A62" w:rsidRDefault="002A1A62" w:rsidP="00EC5B72">
      <w:pPr>
        <w:tabs>
          <w:tab w:val="left" w:pos="6670"/>
        </w:tabs>
        <w:jc w:val="center"/>
        <w:rPr>
          <w:b/>
          <w:sz w:val="28"/>
          <w:szCs w:val="28"/>
        </w:rPr>
      </w:pPr>
      <w:bookmarkStart w:id="0" w:name="_GoBack"/>
      <w:bookmarkEnd w:id="0"/>
    </w:p>
    <w:p w:rsidR="00EC5B72" w:rsidRPr="00EC5B72" w:rsidRDefault="00EC5B72" w:rsidP="00EC5B72">
      <w:pPr>
        <w:tabs>
          <w:tab w:val="left" w:pos="6670"/>
        </w:tabs>
        <w:jc w:val="center"/>
        <w:rPr>
          <w:b/>
          <w:sz w:val="28"/>
          <w:szCs w:val="28"/>
        </w:rPr>
      </w:pPr>
      <w:r w:rsidRPr="00EC5B72">
        <w:rPr>
          <w:b/>
          <w:sz w:val="28"/>
          <w:szCs w:val="28"/>
        </w:rPr>
        <w:t>ΑΣΚΗΣΗ</w:t>
      </w:r>
    </w:p>
    <w:p w:rsidR="00EC5B72" w:rsidRPr="00EC5B72" w:rsidRDefault="00EC5B72" w:rsidP="00F97BFB">
      <w:pPr>
        <w:tabs>
          <w:tab w:val="left" w:pos="6670"/>
        </w:tabs>
        <w:jc w:val="both"/>
        <w:rPr>
          <w:b/>
        </w:rPr>
      </w:pPr>
      <w:r w:rsidRPr="00EC5B72">
        <w:rPr>
          <w:b/>
        </w:rPr>
        <w:t>Να συμπληρώσετε τα κενά των παρακάτω προτάσεων με την κατάλληλη πτώση των ουσιαστικών που βρίσκονται στις παρενθέσεις και στη συνέχεια να μεταφέρετε ολόκληρες τις προτάσεις στον άλλο αριθμό:</w:t>
      </w:r>
    </w:p>
    <w:p w:rsidR="00EC5B72" w:rsidRDefault="00EC5B72" w:rsidP="00EC5B72">
      <w:pPr>
        <w:pStyle w:val="a4"/>
        <w:numPr>
          <w:ilvl w:val="0"/>
          <w:numId w:val="2"/>
        </w:numPr>
        <w:tabs>
          <w:tab w:val="left" w:pos="6670"/>
        </w:tabs>
        <w:jc w:val="both"/>
      </w:pPr>
      <w:r>
        <w:t xml:space="preserve">Στάθηκε στην </w:t>
      </w:r>
      <w:r w:rsidR="002A1A62" w:rsidRPr="002A1A62">
        <w:rPr>
          <w:color w:val="FF0000"/>
        </w:rPr>
        <w:t>είσοδο</w:t>
      </w:r>
      <w:r>
        <w:t xml:space="preserve"> της οικοδομής. (είσοδος)</w:t>
      </w:r>
    </w:p>
    <w:p w:rsidR="00EC5B72" w:rsidRPr="002A1A62" w:rsidRDefault="002A1A62" w:rsidP="002A1A62">
      <w:pPr>
        <w:tabs>
          <w:tab w:val="left" w:pos="6670"/>
        </w:tabs>
        <w:ind w:left="360"/>
        <w:jc w:val="both"/>
        <w:rPr>
          <w:color w:val="FF0000"/>
        </w:rPr>
      </w:pPr>
      <w:r w:rsidRPr="002A1A62">
        <w:rPr>
          <w:color w:val="FF0000"/>
        </w:rPr>
        <w:t>Στάθηκαν στις εισόδους των οικοδομών.</w:t>
      </w:r>
    </w:p>
    <w:p w:rsidR="00EC5B72" w:rsidRDefault="00EC5B72" w:rsidP="00EC5B72">
      <w:pPr>
        <w:pStyle w:val="a4"/>
        <w:numPr>
          <w:ilvl w:val="0"/>
          <w:numId w:val="2"/>
        </w:numPr>
        <w:tabs>
          <w:tab w:val="left" w:pos="6670"/>
        </w:tabs>
        <w:jc w:val="both"/>
      </w:pPr>
      <w:r>
        <w:t xml:space="preserve">Οι </w:t>
      </w:r>
      <w:r w:rsidR="002A1A62" w:rsidRPr="002A1A62">
        <w:rPr>
          <w:color w:val="FF0000"/>
        </w:rPr>
        <w:t>διαγώνιοι</w:t>
      </w:r>
      <w:r>
        <w:t xml:space="preserve"> των τετραγώνων είναι ευθύγραμμα τμήματα. (διαγώνιος)</w:t>
      </w:r>
    </w:p>
    <w:p w:rsidR="00EC5B72" w:rsidRPr="002A1A62" w:rsidRDefault="002A1A62" w:rsidP="00EC5B72">
      <w:pPr>
        <w:tabs>
          <w:tab w:val="left" w:pos="6670"/>
        </w:tabs>
        <w:ind w:left="360"/>
        <w:jc w:val="both"/>
        <w:rPr>
          <w:color w:val="FF0000"/>
        </w:rPr>
      </w:pPr>
      <w:r w:rsidRPr="002A1A62">
        <w:rPr>
          <w:color w:val="FF0000"/>
        </w:rPr>
        <w:t>Η διαγώνιος του τετραγώνου είναι ευθύγραμμο τμήμα.</w:t>
      </w:r>
    </w:p>
    <w:p w:rsidR="00EC5B72" w:rsidRDefault="00EC5B72" w:rsidP="00EC5B72">
      <w:pPr>
        <w:pStyle w:val="a4"/>
        <w:numPr>
          <w:ilvl w:val="0"/>
          <w:numId w:val="2"/>
        </w:numPr>
        <w:tabs>
          <w:tab w:val="left" w:pos="6670"/>
        </w:tabs>
        <w:jc w:val="both"/>
      </w:pPr>
      <w:r>
        <w:t xml:space="preserve">Οι ακτές των </w:t>
      </w:r>
      <w:r w:rsidR="002A1A62" w:rsidRPr="002A1A62">
        <w:rPr>
          <w:color w:val="FF0000"/>
        </w:rPr>
        <w:t>χερσονήσων</w:t>
      </w:r>
      <w:r>
        <w:t>ήταν γεμάτες σκουπίδια. (χερσόνησος)</w:t>
      </w:r>
    </w:p>
    <w:p w:rsidR="00EC5B72" w:rsidRPr="002A1A62" w:rsidRDefault="002A1A62" w:rsidP="00EC5B72">
      <w:pPr>
        <w:tabs>
          <w:tab w:val="left" w:pos="6670"/>
        </w:tabs>
        <w:ind w:left="360"/>
        <w:jc w:val="both"/>
        <w:rPr>
          <w:color w:val="FF0000"/>
        </w:rPr>
      </w:pPr>
      <w:r w:rsidRPr="002A1A62">
        <w:rPr>
          <w:color w:val="FF0000"/>
        </w:rPr>
        <w:t>Η ακτή της χερσονήσου ήταν γεμάτη σκουπίδια.</w:t>
      </w:r>
    </w:p>
    <w:p w:rsidR="00EC5B72" w:rsidRDefault="00EC5B72" w:rsidP="00EC5B72">
      <w:pPr>
        <w:pStyle w:val="a4"/>
        <w:numPr>
          <w:ilvl w:val="0"/>
          <w:numId w:val="2"/>
        </w:numPr>
        <w:tabs>
          <w:tab w:val="left" w:pos="6670"/>
        </w:tabs>
        <w:jc w:val="both"/>
      </w:pPr>
      <w:r>
        <w:t xml:space="preserve">Έχει κάνει μεγάλη </w:t>
      </w:r>
      <w:r w:rsidR="002A1A62" w:rsidRPr="002A1A62">
        <w:rPr>
          <w:color w:val="FF0000"/>
        </w:rPr>
        <w:t>πρόοδο</w:t>
      </w:r>
      <w:r>
        <w:t xml:space="preserve"> στο μάθημα. (πρόοδος)</w:t>
      </w:r>
    </w:p>
    <w:p w:rsidR="00EC5B72" w:rsidRPr="002A1A62" w:rsidRDefault="002A1A62" w:rsidP="00EC5B72">
      <w:pPr>
        <w:tabs>
          <w:tab w:val="left" w:pos="6670"/>
        </w:tabs>
        <w:ind w:left="360"/>
        <w:jc w:val="both"/>
        <w:rPr>
          <w:color w:val="FF0000"/>
        </w:rPr>
      </w:pPr>
      <w:r w:rsidRPr="002A1A62">
        <w:rPr>
          <w:color w:val="FF0000"/>
        </w:rPr>
        <w:t>Έχουν κάνει μεγάλες προόδους στα μαθήματα.</w:t>
      </w:r>
    </w:p>
    <w:p w:rsidR="00EC5B72" w:rsidRDefault="00EC5B72" w:rsidP="00EC5B72">
      <w:pPr>
        <w:pStyle w:val="a4"/>
        <w:numPr>
          <w:ilvl w:val="0"/>
          <w:numId w:val="2"/>
        </w:numPr>
        <w:tabs>
          <w:tab w:val="left" w:pos="6670"/>
        </w:tabs>
        <w:jc w:val="both"/>
      </w:pPr>
      <w:r>
        <w:t xml:space="preserve">Η </w:t>
      </w:r>
      <w:r w:rsidR="002A1A62" w:rsidRPr="002A1A62">
        <w:rPr>
          <w:color w:val="FF0000"/>
        </w:rPr>
        <w:t>έξοδος</w:t>
      </w:r>
      <w:r>
        <w:t xml:space="preserve"> του κτιρίου προς τη διπλανή </w:t>
      </w:r>
      <w:r w:rsidR="002A1A62" w:rsidRPr="002A1A62">
        <w:rPr>
          <w:color w:val="FF0000"/>
        </w:rPr>
        <w:t>πάροδο</w:t>
      </w:r>
      <w:r>
        <w:t xml:space="preserve"> είναι κλειστή. (έξοδος, πάροδος)</w:t>
      </w:r>
    </w:p>
    <w:p w:rsidR="00EC5B72" w:rsidRPr="002A1A62" w:rsidRDefault="002A1A62" w:rsidP="002A1A62">
      <w:pPr>
        <w:tabs>
          <w:tab w:val="left" w:pos="6670"/>
        </w:tabs>
        <w:ind w:left="360"/>
        <w:jc w:val="both"/>
        <w:rPr>
          <w:color w:val="FF0000"/>
        </w:rPr>
      </w:pPr>
      <w:r w:rsidRPr="002A1A62">
        <w:rPr>
          <w:color w:val="FF0000"/>
        </w:rPr>
        <w:t>Οι έξοδοι των κτιρίων προς τις διπλανές παρόδους είναι κλειστές.</w:t>
      </w:r>
    </w:p>
    <w:p w:rsidR="00EC5B72" w:rsidRDefault="00EC5B72" w:rsidP="00F97BFB">
      <w:pPr>
        <w:tabs>
          <w:tab w:val="left" w:pos="6670"/>
        </w:tabs>
        <w:jc w:val="both"/>
      </w:pPr>
    </w:p>
    <w:p w:rsidR="00EC5B72" w:rsidRPr="00EC5B72" w:rsidRDefault="00EC5B72" w:rsidP="00F97BFB">
      <w:pPr>
        <w:tabs>
          <w:tab w:val="left" w:pos="6670"/>
        </w:tabs>
        <w:jc w:val="both"/>
      </w:pPr>
    </w:p>
    <w:sectPr w:rsidR="00EC5B72" w:rsidRPr="00EC5B72" w:rsidSect="006343E6">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01E22"/>
    <w:multiLevelType w:val="hybridMultilevel"/>
    <w:tmpl w:val="6A8C1C2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69890C14"/>
    <w:multiLevelType w:val="hybridMultilevel"/>
    <w:tmpl w:val="05783D2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3454FA"/>
    <w:rsid w:val="00197043"/>
    <w:rsid w:val="002A1A62"/>
    <w:rsid w:val="003454FA"/>
    <w:rsid w:val="00621A75"/>
    <w:rsid w:val="006343E6"/>
    <w:rsid w:val="00735E99"/>
    <w:rsid w:val="00AD7CE4"/>
    <w:rsid w:val="00EC5B72"/>
    <w:rsid w:val="00F415E9"/>
    <w:rsid w:val="00F97BF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C5B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54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5B7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3774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Plouto Ploutonioum</dc:creator>
  <cp:lastModifiedBy>LENOVO</cp:lastModifiedBy>
  <cp:revision>2</cp:revision>
  <dcterms:created xsi:type="dcterms:W3CDTF">2020-04-09T11:31:00Z</dcterms:created>
  <dcterms:modified xsi:type="dcterms:W3CDTF">2020-04-09T11:31:00Z</dcterms:modified>
</cp:coreProperties>
</file>